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الرسم-&gt;البيوت التراثية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الرسم-&gt;البيوت التراثية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الرسم-&gt;البيوت التراثية</w:t>
              <w:br/>
              <w:t>‾‾‾‾‾</w:t>
              <w:br/>
              <w:t>مجال الرسم-&gt;دورق الماء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الرسم-&gt;دورق الماء</w:t>
              <w:br/>
              <w:t>‾‾‾‾‾</w:t>
              <w:br/>
              <w:t>مجال الرسم-&gt;الفن والحياة الاجتماعية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الرسم-&gt;دورق الماء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والحياة الاجتماعية</w:t>
              <w:br/>
              <w:t>‾‾‾‾‾</w:t>
              <w:br/>
              <w:t>مجال الزخرفة-&gt;الأفاريز الزخرفية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الزخرفة-&gt;الألوان في الزخرفة الإسلامية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الزخرفة-&gt;الأفاريز الزخرفية</w:t>
              <w:br/>
              <w:t>‾‾‾‾‾</w:t>
              <w:br/>
              <w:t>مجال الزخرفة-&gt;الإطارات والزوايا الزخرفية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الزخرفة-&gt;الألوان في الزخرفة الإسلامية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الزخرفة-&gt;الإطارات والزوايا الزخرفية</w:t>
              <w:br/>
              <w:t>‾‾‾‾‾</w:t>
              <w:br/>
              <w:t>مجال النسيج-&gt;النسيج الشعبي أصالة وجمال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الشعبي أصالة وجمال</w:t>
              <w:br/>
              <w:t>‾‾‾‾‾</w:t>
              <w:br/>
              <w:t>مراجعة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الشعبي أصالة وجمال</w:t>
              <w:br/>
              <w:t>‾‾‾‾‾</w:t>
              <w:br/>
              <w:t>مجال النسيج-&gt;القيم الفنية والجمالية للمنسوجات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النسيج-&gt;القيم الفنية والجمالية للمنسوجات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الرسم-&gt;دورق الماء</w:t>
              <w:br/>
              <w:t>‾‾‾‾‾</w:t>
              <w:br/>
              <w:t>مجال الرسم-&gt;الفن والحياة الاجتماعيةشر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أشغال المعادن-&gt;التشكيل المباشر بالأسلاك المعدنية</w:t>
              <w:br/>
              <w:t>‾‾‾‾‾</w:t>
              <w:br/>
              <w:t>مجال أشغال المعادن-&gt;مجسمات جمالية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أشغال المعادن-&gt;مجسمات جمالية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168752424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52424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412507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075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98021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الرسم-&gt;البيوت التراثية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الرسم-&gt;البيوت التراثية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الرسم-&gt;البيوت التراثية</w:t>
              <w:br/>
              <w:t>‾‾‾‾‾</w:t>
              <w:br/>
              <w:t>مجال الرسم-&gt;دورق الماء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الرسم-&gt;دورق الماء</w:t>
              <w:br/>
              <w:t>‾‾‾‾‾</w:t>
              <w:br/>
              <w:t>مجال الرسم-&gt;الفن والحياة الاجتماعية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الرسم-&gt;دورق الماء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والحياة الاجتماعية</w:t>
              <w:br/>
              <w:t>‾‾‾‾‾</w:t>
              <w:br/>
              <w:t>مجال الزخرفة-&gt;الأفاريز الزخرفية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الزخرفة-&gt;الألوان في الزخرفة الإسلامية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الزخرفة-&gt;الأفاريز الزخرفية</w:t>
              <w:br/>
              <w:t>‾‾‾‾‾</w:t>
              <w:br/>
              <w:t>مجال الزخرفة-&gt;الإطارات والزوايا الزخرفية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الزخرفة-&gt;الألوان في الزخرفة الإسلامية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الزخرفة-&gt;الإطارات والزوايا الزخرفية</w:t>
              <w:br/>
              <w:t>‾‾‾‾‾</w:t>
              <w:br/>
              <w:t>مجال النسيج-&gt;النسيج الشعبي أصالة وجمال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الشعبي أصالة وجمال</w:t>
              <w:br/>
              <w:t>‾‾‾‾‾</w:t>
              <w:br/>
              <w:t>مراجعة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الشعبي أصالة وجمال</w:t>
              <w:br/>
              <w:t>‾‾‾‾‾</w:t>
              <w:br/>
              <w:t>مجال النسيج-&gt;القيم الفنية والجمالية للمنسوجات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النسيج-&gt;القيم الفنية والجمالية للمنسوجات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الرسم-&gt;دورق الماء</w:t>
              <w:br/>
              <w:t>‾‾‾‾‾</w:t>
              <w:br/>
              <w:t>مجال الرسم-&gt;الفن والحياة الاجتماعيةشر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أشغال المعادن-&gt;التشكيل المباشر بالأسلاك المعدنية</w:t>
              <w:br/>
              <w:t>‾‾‾‾‾</w:t>
              <w:br/>
              <w:t>مجال أشغال المعادن-&gt;مجسمات جمالية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أشغال المعادن-&gt;مجسمات جمالية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1206360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09CF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4D9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